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824" w:rsidRPr="00A80824" w:rsidRDefault="00A80824" w:rsidP="00A80824">
      <w:pPr>
        <w:spacing w:before="100" w:beforeAutospacing="1" w:after="100" w:afterAutospacing="1" w:line="312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61B6B0"/>
          <w:sz w:val="26"/>
          <w:szCs w:val="26"/>
          <w:lang w:eastAsia="fr-FR"/>
        </w:rPr>
      </w:pPr>
      <w:r w:rsidRPr="00A80824">
        <w:rPr>
          <w:rFonts w:ascii="inherit" w:eastAsia="Times New Roman" w:hAnsi="inherit" w:cs="Times New Roman"/>
          <w:b/>
          <w:bCs/>
          <w:color w:val="61B6B0"/>
          <w:sz w:val="26"/>
          <w:szCs w:val="26"/>
          <w:lang w:eastAsia="fr-FR"/>
        </w:rPr>
        <w:t>Ingrédients</w:t>
      </w:r>
    </w:p>
    <w:p w:rsidR="00A80824" w:rsidRPr="00A80824" w:rsidRDefault="00A80824" w:rsidP="00A80824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20.25pt;height:17.25pt" o:ole="">
            <v:imagedata r:id="rId5" o:title=""/>
          </v:shape>
          <w:control r:id="rId6" w:name="DefaultOcxName" w:shapeid="_x0000_i1060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  <w:r w:rsidRPr="00A80824">
        <w:rPr>
          <w:rFonts w:ascii="inherit" w:eastAsia="Times New Roman" w:hAnsi="inherit" w:cs="Times New Roman"/>
          <w:color w:val="000000"/>
          <w:lang w:eastAsia="fr-FR"/>
        </w:rPr>
        <w:t>12 </w:t>
      </w:r>
      <w:hyperlink r:id="rId7" w:history="1">
        <w:r w:rsidRPr="00A80824">
          <w:rPr>
            <w:rFonts w:ascii="inherit" w:eastAsia="Times New Roman" w:hAnsi="inherit" w:cs="Times New Roman"/>
            <w:color w:val="61B6B0"/>
            <w:lang w:eastAsia="fr-FR"/>
          </w:rPr>
          <w:t>noix de Saint Jacques</w:t>
        </w:r>
      </w:hyperlink>
    </w:p>
    <w:p w:rsidR="00A80824" w:rsidRPr="00A80824" w:rsidRDefault="00A80824" w:rsidP="00A80824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9" type="#_x0000_t75" style="width:20.25pt;height:17.25pt" o:ole="">
            <v:imagedata r:id="rId5" o:title=""/>
          </v:shape>
          <w:control r:id="rId8" w:name="DefaultOcxName1" w:shapeid="_x0000_i1059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  <w:r w:rsidRPr="00A80824">
        <w:rPr>
          <w:rFonts w:ascii="inherit" w:eastAsia="Times New Roman" w:hAnsi="inherit" w:cs="Times New Roman"/>
          <w:color w:val="000000"/>
          <w:lang w:eastAsia="fr-FR"/>
        </w:rPr>
        <w:t>25 g de beurre</w:t>
      </w:r>
    </w:p>
    <w:p w:rsidR="00A80824" w:rsidRPr="00A80824" w:rsidRDefault="00A80824" w:rsidP="00A80824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8" type="#_x0000_t75" style="width:20.25pt;height:17.25pt" o:ole="">
            <v:imagedata r:id="rId5" o:title=""/>
          </v:shape>
          <w:control r:id="rId9" w:name="DefaultOcxName2" w:shapeid="_x0000_i1058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  <w:r w:rsidRPr="00A80824">
        <w:rPr>
          <w:rFonts w:ascii="inherit" w:eastAsia="Times New Roman" w:hAnsi="inherit" w:cs="Times New Roman"/>
          <w:color w:val="000000"/>
          <w:lang w:eastAsia="fr-FR"/>
        </w:rPr>
        <w:t xml:space="preserve">1 c. à soupe </w:t>
      </w:r>
      <w:proofErr w:type="gramStart"/>
      <w:r w:rsidRPr="00A80824">
        <w:rPr>
          <w:rFonts w:ascii="inherit" w:eastAsia="Times New Roman" w:hAnsi="inherit" w:cs="Times New Roman"/>
          <w:color w:val="000000"/>
          <w:lang w:eastAsia="fr-FR"/>
        </w:rPr>
        <w:t>d' huile</w:t>
      </w:r>
      <w:proofErr w:type="gramEnd"/>
    </w:p>
    <w:p w:rsidR="00A80824" w:rsidRPr="00A80824" w:rsidRDefault="00A80824" w:rsidP="00A80824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7" type="#_x0000_t75" style="width:20.25pt;height:17.25pt" o:ole="">
            <v:imagedata r:id="rId5" o:title=""/>
          </v:shape>
          <w:control r:id="rId10" w:name="DefaultOcxName3" w:shapeid="_x0000_i1057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  <w:r w:rsidRPr="00A80824">
        <w:rPr>
          <w:rFonts w:ascii="inherit" w:eastAsia="Times New Roman" w:hAnsi="inherit" w:cs="Times New Roman"/>
          <w:color w:val="000000"/>
          <w:lang w:eastAsia="fr-FR"/>
        </w:rPr>
        <w:t>2 </w:t>
      </w:r>
      <w:hyperlink r:id="rId11" w:history="1">
        <w:r w:rsidRPr="00A80824">
          <w:rPr>
            <w:rFonts w:ascii="inherit" w:eastAsia="Times New Roman" w:hAnsi="inherit" w:cs="Times New Roman"/>
            <w:color w:val="61B6B0"/>
            <w:lang w:eastAsia="fr-FR"/>
          </w:rPr>
          <w:t>mandarine(s)</w:t>
        </w:r>
      </w:hyperlink>
      <w:r w:rsidRPr="00A80824">
        <w:rPr>
          <w:rFonts w:ascii="inherit" w:eastAsia="Times New Roman" w:hAnsi="inherit" w:cs="Times New Roman"/>
          <w:color w:val="000000"/>
          <w:lang w:eastAsia="fr-FR"/>
        </w:rPr>
        <w:t> bio</w:t>
      </w:r>
    </w:p>
    <w:p w:rsidR="00A80824" w:rsidRPr="00A80824" w:rsidRDefault="00A80824" w:rsidP="00A80824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6" type="#_x0000_t75" style="width:20.25pt;height:17.25pt" o:ole="">
            <v:imagedata r:id="rId5" o:title=""/>
          </v:shape>
          <w:control r:id="rId12" w:name="DefaultOcxName4" w:shapeid="_x0000_i1056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  <w:r w:rsidRPr="00A80824">
        <w:rPr>
          <w:rFonts w:ascii="inherit" w:eastAsia="Times New Roman" w:hAnsi="inherit" w:cs="Times New Roman"/>
          <w:color w:val="000000"/>
          <w:lang w:eastAsia="fr-FR"/>
        </w:rPr>
        <w:t>fleur de sel</w:t>
      </w:r>
    </w:p>
    <w:p w:rsidR="00A80824" w:rsidRPr="00A80824" w:rsidRDefault="00A80824" w:rsidP="00A80824">
      <w:pPr>
        <w:numPr>
          <w:ilvl w:val="0"/>
          <w:numId w:val="1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5" type="#_x0000_t75" style="width:20.25pt;height:17.25pt" o:ole="">
            <v:imagedata r:id="rId5" o:title=""/>
          </v:shape>
          <w:control r:id="rId13" w:name="DefaultOcxName5" w:shapeid="_x0000_i1055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  <w:r w:rsidRPr="00A80824">
        <w:rPr>
          <w:rFonts w:ascii="inherit" w:eastAsia="Times New Roman" w:hAnsi="inherit" w:cs="Times New Roman"/>
          <w:color w:val="000000"/>
          <w:lang w:eastAsia="fr-FR"/>
        </w:rPr>
        <w:t xml:space="preserve">poivre du moulin type </w:t>
      </w:r>
      <w:proofErr w:type="spellStart"/>
      <w:r w:rsidRPr="00A80824">
        <w:rPr>
          <w:rFonts w:ascii="inherit" w:eastAsia="Times New Roman" w:hAnsi="inherit" w:cs="Times New Roman"/>
          <w:color w:val="000000"/>
          <w:lang w:eastAsia="fr-FR"/>
        </w:rPr>
        <w:t>bundo</w:t>
      </w:r>
      <w:proofErr w:type="spellEnd"/>
      <w:r w:rsidRPr="00A80824">
        <w:rPr>
          <w:rFonts w:ascii="inherit" w:eastAsia="Times New Roman" w:hAnsi="inherit" w:cs="Times New Roman"/>
          <w:color w:val="000000"/>
          <w:lang w:eastAsia="fr-FR"/>
        </w:rPr>
        <w:t xml:space="preserve"> </w:t>
      </w:r>
      <w:proofErr w:type="spellStart"/>
      <w:r w:rsidRPr="00A80824">
        <w:rPr>
          <w:rFonts w:ascii="inherit" w:eastAsia="Times New Roman" w:hAnsi="inherit" w:cs="Times New Roman"/>
          <w:color w:val="000000"/>
          <w:lang w:eastAsia="fr-FR"/>
        </w:rPr>
        <w:t>sansho</w:t>
      </w:r>
      <w:proofErr w:type="spellEnd"/>
    </w:p>
    <w:p w:rsidR="00A80824" w:rsidRPr="00A80824" w:rsidRDefault="00A80824" w:rsidP="00A80824">
      <w:pPr>
        <w:spacing w:before="100" w:beforeAutospacing="1" w:after="100" w:afterAutospacing="1" w:line="312" w:lineRule="atLeast"/>
        <w:textAlignment w:val="baseline"/>
        <w:outlineLvl w:val="2"/>
        <w:rPr>
          <w:rFonts w:ascii="inherit" w:eastAsia="Times New Roman" w:hAnsi="inherit" w:cs="Times New Roman"/>
          <w:b/>
          <w:bCs/>
          <w:color w:val="61B6B0"/>
          <w:sz w:val="26"/>
          <w:szCs w:val="26"/>
          <w:lang w:eastAsia="fr-FR"/>
        </w:rPr>
      </w:pPr>
      <w:r w:rsidRPr="00A80824">
        <w:rPr>
          <w:rFonts w:ascii="inherit" w:eastAsia="Times New Roman" w:hAnsi="inherit" w:cs="Times New Roman"/>
          <w:b/>
          <w:bCs/>
          <w:color w:val="61B6B0"/>
          <w:sz w:val="26"/>
          <w:szCs w:val="26"/>
          <w:lang w:eastAsia="fr-FR"/>
        </w:rPr>
        <w:t>Instructions</w:t>
      </w:r>
    </w:p>
    <w:p w:rsidR="00A80824" w:rsidRPr="00A80824" w:rsidRDefault="00A80824" w:rsidP="00A80824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4" type="#_x0000_t75" style="width:20.25pt;height:17.25pt" o:ole="">
            <v:imagedata r:id="rId5" o:title=""/>
          </v:shape>
          <w:control r:id="rId14" w:name="DefaultOcxName6" w:shapeid="_x0000_i1054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</w:p>
    <w:p w:rsidR="00A80824" w:rsidRPr="00A80824" w:rsidRDefault="00A80824" w:rsidP="00A80824">
      <w:pPr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t>Presser les mandarines pour récupérer le jus. Réserver.</w:t>
      </w:r>
    </w:p>
    <w:p w:rsidR="00A80824" w:rsidRPr="00A80824" w:rsidRDefault="00A80824" w:rsidP="00A80824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3" type="#_x0000_t75" style="width:20.25pt;height:17.25pt" o:ole="">
            <v:imagedata r:id="rId5" o:title=""/>
          </v:shape>
          <w:control r:id="rId15" w:name="DefaultOcxName7" w:shapeid="_x0000_i1053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</w:p>
    <w:p w:rsidR="00A80824" w:rsidRPr="00A80824" w:rsidRDefault="00A80824" w:rsidP="00A80824">
      <w:pPr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bdr w:val="none" w:sz="0" w:space="0" w:color="auto" w:frame="1"/>
          <w:lang w:eastAsia="fr-FR"/>
        </w:rPr>
        <w:t>Dans une grande poêle, faire fondre le beurre et l'huile. Lorsque le beurre commence à buller, ajouter vos noix de Saint Jacques dans la poêle. (Je vous conseille de les déposer dans le sens des aiguilles d'une montre pour savoir lesquelles retourner en premier.)</w:t>
      </w:r>
    </w:p>
    <w:p w:rsidR="00A80824" w:rsidRPr="00A80824" w:rsidRDefault="00A80824" w:rsidP="00A80824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2" type="#_x0000_t75" style="width:20.25pt;height:17.25pt" o:ole="">
            <v:imagedata r:id="rId5" o:title=""/>
          </v:shape>
          <w:control r:id="rId16" w:name="DefaultOcxName8" w:shapeid="_x0000_i1052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</w:p>
    <w:p w:rsidR="00A80824" w:rsidRPr="00A80824" w:rsidRDefault="00A80824" w:rsidP="00A80824">
      <w:pPr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t>Faire dorer les noix de saint jacques sur une face puis les retourner pour poursuivre la cuisson de l'autre côté.</w:t>
      </w:r>
    </w:p>
    <w:p w:rsidR="00A80824" w:rsidRPr="00A80824" w:rsidRDefault="00A80824" w:rsidP="00A80824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1" type="#_x0000_t75" style="width:20.25pt;height:17.25pt" o:ole="">
            <v:imagedata r:id="rId5" o:title=""/>
          </v:shape>
          <w:control r:id="rId17" w:name="DefaultOcxName9" w:shapeid="_x0000_i1051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</w:p>
    <w:p w:rsidR="00A80824" w:rsidRPr="00A80824" w:rsidRDefault="00A80824" w:rsidP="00A80824">
      <w:pPr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bdr w:val="none" w:sz="0" w:space="0" w:color="auto" w:frame="1"/>
          <w:lang w:eastAsia="fr-FR"/>
        </w:rPr>
        <w:t>Enlever les noix de Saint Jacques de la poêle et réserver.</w:t>
      </w:r>
    </w:p>
    <w:p w:rsidR="00A80824" w:rsidRPr="00A80824" w:rsidRDefault="00A80824" w:rsidP="00A80824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50" type="#_x0000_t75" style="width:20.25pt;height:17.25pt" o:ole="">
            <v:imagedata r:id="rId5" o:title=""/>
          </v:shape>
          <w:control r:id="rId18" w:name="DefaultOcxName10" w:shapeid="_x0000_i1050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</w:p>
    <w:p w:rsidR="00A80824" w:rsidRPr="00A80824" w:rsidRDefault="00A80824" w:rsidP="00A80824">
      <w:pPr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bdr w:val="none" w:sz="0" w:space="0" w:color="auto" w:frame="1"/>
          <w:lang w:eastAsia="fr-FR"/>
        </w:rPr>
        <w:t>Déglacer la poêle avec le jus de mandarine. Faire réduire jusqu'à avoir une texture sirupeuse. Pendant ce temps, dresser les noix de Saint-Jacques dans votre assiette.</w:t>
      </w:r>
    </w:p>
    <w:p w:rsidR="00A80824" w:rsidRPr="00A80824" w:rsidRDefault="00A80824" w:rsidP="00A80824">
      <w:pPr>
        <w:numPr>
          <w:ilvl w:val="0"/>
          <w:numId w:val="2"/>
        </w:numPr>
        <w:spacing w:beforeAutospacing="1" w:after="0" w:afterAutospacing="1" w:line="240" w:lineRule="auto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object w:dxaOrig="1440" w:dyaOrig="1440">
          <v:shape id="_x0000_i1049" type="#_x0000_t75" style="width:20.25pt;height:17.25pt" o:ole="">
            <v:imagedata r:id="rId5" o:title=""/>
          </v:shape>
          <w:control r:id="rId19" w:name="DefaultOcxName11" w:shapeid="_x0000_i1049"/>
        </w:object>
      </w:r>
      <w:r w:rsidRPr="00A80824">
        <w:rPr>
          <w:rFonts w:ascii="Cambria Math" w:eastAsia="Times New Roman" w:hAnsi="Cambria Math" w:cs="Cambria Math"/>
          <w:color w:val="000000"/>
          <w:lang w:eastAsia="fr-FR"/>
        </w:rPr>
        <w:t>▢</w:t>
      </w:r>
    </w:p>
    <w:p w:rsidR="00A80824" w:rsidRPr="00A80824" w:rsidRDefault="00A80824" w:rsidP="00A80824">
      <w:pPr>
        <w:spacing w:beforeAutospacing="1" w:after="0" w:afterAutospacing="1" w:line="240" w:lineRule="auto"/>
        <w:ind w:left="720"/>
        <w:textAlignment w:val="baseline"/>
        <w:rPr>
          <w:rFonts w:ascii="inherit" w:eastAsia="Times New Roman" w:hAnsi="inherit" w:cs="Times New Roman"/>
          <w:color w:val="000000"/>
          <w:lang w:eastAsia="fr-FR"/>
        </w:rPr>
      </w:pPr>
      <w:r w:rsidRPr="00A80824">
        <w:rPr>
          <w:rFonts w:ascii="inherit" w:eastAsia="Times New Roman" w:hAnsi="inherit" w:cs="Times New Roman"/>
          <w:color w:val="000000"/>
          <w:lang w:eastAsia="fr-FR"/>
        </w:rPr>
        <w:t>Assaisonner les noix de Saint Jacques avec cette sauce. Saler et poivrer. Vous pouvez ajouter quelques zestes de mandarine bio si vous souhaitez ajouter un peu plus de goût d'agrumes.</w:t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17933"/>
    <w:multiLevelType w:val="multilevel"/>
    <w:tmpl w:val="C574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B763F8"/>
    <w:multiLevelType w:val="multilevel"/>
    <w:tmpl w:val="761A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0824"/>
    <w:rsid w:val="006559CF"/>
    <w:rsid w:val="007A4876"/>
    <w:rsid w:val="00A8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3">
    <w:name w:val="heading 3"/>
    <w:basedOn w:val="Normal"/>
    <w:link w:val="Titre3Car"/>
    <w:uiPriority w:val="9"/>
    <w:qFormat/>
    <w:rsid w:val="00A808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8082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wprm-checkbox-container">
    <w:name w:val="wprm-checkbox-container"/>
    <w:basedOn w:val="Policepardfaut"/>
    <w:rsid w:val="00A80824"/>
  </w:style>
  <w:style w:type="character" w:customStyle="1" w:styleId="sr-only">
    <w:name w:val="sr-only"/>
    <w:basedOn w:val="Policepardfaut"/>
    <w:rsid w:val="00A80824"/>
  </w:style>
  <w:style w:type="character" w:customStyle="1" w:styleId="wprm-recipe-ingredient-amount">
    <w:name w:val="wprm-recipe-ingredient-amount"/>
    <w:basedOn w:val="Policepardfaut"/>
    <w:rsid w:val="00A80824"/>
  </w:style>
  <w:style w:type="character" w:customStyle="1" w:styleId="wprm-recipe-ingredient-name">
    <w:name w:val="wprm-recipe-ingredient-name"/>
    <w:basedOn w:val="Policepardfaut"/>
    <w:rsid w:val="00A80824"/>
  </w:style>
  <w:style w:type="character" w:styleId="Lienhypertexte">
    <w:name w:val="Hyperlink"/>
    <w:basedOn w:val="Policepardfaut"/>
    <w:uiPriority w:val="99"/>
    <w:semiHidden/>
    <w:unhideWhenUsed/>
    <w:rsid w:val="00A80824"/>
    <w:rPr>
      <w:color w:val="0000FF"/>
      <w:u w:val="single"/>
    </w:rPr>
  </w:style>
  <w:style w:type="character" w:customStyle="1" w:styleId="wprm-recipe-ingredient-unit">
    <w:name w:val="wprm-recipe-ingredient-unit"/>
    <w:basedOn w:val="Policepardfaut"/>
    <w:rsid w:val="00A80824"/>
  </w:style>
  <w:style w:type="character" w:customStyle="1" w:styleId="wprm-recipe-ingredient-notes">
    <w:name w:val="wprm-recipe-ingredient-notes"/>
    <w:basedOn w:val="Policepardfaut"/>
    <w:rsid w:val="00A80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urmandiseries.fr/ingredient/noix-de-saint-jacques/" TargetMode="Externa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hyperlink" Target="https://www.gourmandiseries.fr/ingredient/mandarine/" TargetMode="Externa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2021-12-20T18:18:00Z</dcterms:created>
  <dcterms:modified xsi:type="dcterms:W3CDTF">2021-12-20T18:19:00Z</dcterms:modified>
</cp:coreProperties>
</file>